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18</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0</w:t>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1</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2</w:t>
      </w:r>
      <w: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一百二十、霸州市第十二中学收支预算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501635霸州市第十二中学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1176.92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1176.92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1176.92</w:t>
            </w:r>
          </w:p>
        </w:tc>
        <w:tc>
          <w:tcPr>
            <w:tcW w:w="4535" w:type="dxa"/>
            <w:vAlign w:val="center"/>
          </w:tcPr>
          <w:p>
            <w:pPr>
              <w:pStyle w:val="24"/>
            </w:pPr>
            <w:r>
              <w:t>本年支出合计</w:t>
            </w:r>
          </w:p>
        </w:tc>
        <w:tc>
          <w:tcPr>
            <w:tcW w:w="2126" w:type="dxa"/>
            <w:vAlign w:val="center"/>
          </w:tcPr>
          <w:p>
            <w:pPr>
              <w:pStyle w:val="25"/>
            </w:pPr>
            <w:r>
              <w:t>1176.92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1176.92</w:t>
            </w:r>
          </w:p>
        </w:tc>
        <w:tc>
          <w:tcPr>
            <w:tcW w:w="4535" w:type="dxa"/>
            <w:vAlign w:val="center"/>
          </w:tcPr>
          <w:p>
            <w:pPr>
              <w:pStyle w:val="24"/>
            </w:pPr>
            <w:r>
              <w:t>支出总计</w:t>
            </w:r>
          </w:p>
        </w:tc>
        <w:tc>
          <w:tcPr>
            <w:tcW w:w="2126" w:type="dxa"/>
            <w:vAlign w:val="center"/>
          </w:tcPr>
          <w:p>
            <w:pPr>
              <w:pStyle w:val="25"/>
            </w:pPr>
            <w:r>
              <w:t>1176.92</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501635霸州市第十二中学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1176.92</w:t>
            </w:r>
          </w:p>
        </w:tc>
        <w:tc>
          <w:tcPr>
            <w:tcW w:w="1134" w:type="dxa"/>
            <w:vAlign w:val="center"/>
          </w:tcPr>
          <w:p>
            <w:pPr>
              <w:pStyle w:val="25"/>
            </w:pPr>
            <w:r>
              <w:t>1176.92</w:t>
            </w:r>
          </w:p>
        </w:tc>
        <w:tc>
          <w:tcPr>
            <w:tcW w:w="1134" w:type="dxa"/>
            <w:vAlign w:val="center"/>
          </w:tcPr>
          <w:p>
            <w:pPr>
              <w:pStyle w:val="25"/>
            </w:pPr>
            <w:r>
              <w:t>1176.92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1176.92</w:t>
            </w:r>
          </w:p>
        </w:tc>
        <w:tc>
          <w:tcPr>
            <w:tcW w:w="1134" w:type="dxa"/>
            <w:vAlign w:val="center"/>
          </w:tcPr>
          <w:p>
            <w:pPr>
              <w:pStyle w:val="21"/>
            </w:pPr>
            <w:r>
              <w:t>1176.92</w:t>
            </w:r>
          </w:p>
        </w:tc>
        <w:tc>
          <w:tcPr>
            <w:tcW w:w="1134" w:type="dxa"/>
            <w:vAlign w:val="center"/>
          </w:tcPr>
          <w:p>
            <w:pPr>
              <w:pStyle w:val="21"/>
            </w:pPr>
            <w:r>
              <w:t>1176.92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1176.92</w:t>
            </w:r>
          </w:p>
        </w:tc>
        <w:tc>
          <w:tcPr>
            <w:tcW w:w="1134" w:type="dxa"/>
            <w:vAlign w:val="center"/>
          </w:tcPr>
          <w:p>
            <w:pPr>
              <w:pStyle w:val="21"/>
            </w:pPr>
            <w:r>
              <w:t>1176.92</w:t>
            </w:r>
          </w:p>
        </w:tc>
        <w:tc>
          <w:tcPr>
            <w:tcW w:w="1134" w:type="dxa"/>
            <w:vAlign w:val="center"/>
          </w:tcPr>
          <w:p>
            <w:pPr>
              <w:pStyle w:val="21"/>
            </w:pPr>
            <w:r>
              <w:t>1176.92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1176.92</w:t>
            </w:r>
          </w:p>
        </w:tc>
        <w:tc>
          <w:tcPr>
            <w:tcW w:w="1134" w:type="dxa"/>
            <w:vAlign w:val="center"/>
          </w:tcPr>
          <w:p>
            <w:pPr>
              <w:pStyle w:val="21"/>
            </w:pPr>
            <w:r>
              <w:t>1176.92</w:t>
            </w:r>
          </w:p>
        </w:tc>
        <w:tc>
          <w:tcPr>
            <w:tcW w:w="1134" w:type="dxa"/>
            <w:vAlign w:val="center"/>
          </w:tcPr>
          <w:p>
            <w:pPr>
              <w:pStyle w:val="21"/>
            </w:pPr>
            <w:r>
              <w:t>1176.92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501635霸州市第十二中学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1176.92</w:t>
            </w:r>
          </w:p>
        </w:tc>
        <w:tc>
          <w:tcPr>
            <w:tcW w:w="1361" w:type="dxa"/>
            <w:vAlign w:val="center"/>
          </w:tcPr>
          <w:p>
            <w:pPr>
              <w:pStyle w:val="25"/>
            </w:pPr>
            <w:r>
              <w:t>1088.74</w:t>
            </w:r>
          </w:p>
        </w:tc>
        <w:tc>
          <w:tcPr>
            <w:tcW w:w="1361" w:type="dxa"/>
            <w:vAlign w:val="center"/>
          </w:tcPr>
          <w:p>
            <w:pPr>
              <w:pStyle w:val="25"/>
            </w:pPr>
            <w:r>
              <w:t>88.18</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1176.92</w:t>
            </w:r>
          </w:p>
        </w:tc>
        <w:tc>
          <w:tcPr>
            <w:tcW w:w="1361" w:type="dxa"/>
            <w:vAlign w:val="center"/>
          </w:tcPr>
          <w:p>
            <w:pPr>
              <w:pStyle w:val="21"/>
            </w:pPr>
            <w:r>
              <w:t>1088.74</w:t>
            </w:r>
          </w:p>
        </w:tc>
        <w:tc>
          <w:tcPr>
            <w:tcW w:w="1361" w:type="dxa"/>
            <w:vAlign w:val="center"/>
          </w:tcPr>
          <w:p>
            <w:pPr>
              <w:pStyle w:val="21"/>
            </w:pPr>
            <w:r>
              <w:t>88.18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1176.92</w:t>
            </w:r>
          </w:p>
        </w:tc>
        <w:tc>
          <w:tcPr>
            <w:tcW w:w="1361" w:type="dxa"/>
            <w:vAlign w:val="center"/>
          </w:tcPr>
          <w:p>
            <w:pPr>
              <w:pStyle w:val="21"/>
            </w:pPr>
            <w:r>
              <w:t>1088.74</w:t>
            </w:r>
          </w:p>
        </w:tc>
        <w:tc>
          <w:tcPr>
            <w:tcW w:w="1361" w:type="dxa"/>
            <w:vAlign w:val="center"/>
          </w:tcPr>
          <w:p>
            <w:pPr>
              <w:pStyle w:val="21"/>
            </w:pPr>
            <w:r>
              <w:t>88.18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1176.92</w:t>
            </w:r>
          </w:p>
        </w:tc>
        <w:tc>
          <w:tcPr>
            <w:tcW w:w="1361" w:type="dxa"/>
            <w:vAlign w:val="center"/>
          </w:tcPr>
          <w:p>
            <w:pPr>
              <w:pStyle w:val="21"/>
            </w:pPr>
            <w:r>
              <w:t>1088.74</w:t>
            </w:r>
          </w:p>
        </w:tc>
        <w:tc>
          <w:tcPr>
            <w:tcW w:w="1361" w:type="dxa"/>
            <w:vAlign w:val="center"/>
          </w:tcPr>
          <w:p>
            <w:pPr>
              <w:pStyle w:val="21"/>
            </w:pPr>
            <w:r>
              <w:t>88.18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501635霸州市第十二中学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1176.92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1176.92</w:t>
            </w:r>
          </w:p>
        </w:tc>
        <w:tc>
          <w:tcPr>
            <w:tcW w:w="1474" w:type="dxa"/>
            <w:vAlign w:val="center"/>
          </w:tcPr>
          <w:p>
            <w:pPr>
              <w:pStyle w:val="21"/>
            </w:pPr>
            <w:r>
              <w:t>1176.92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1176.92</w:t>
            </w:r>
          </w:p>
        </w:tc>
        <w:tc>
          <w:tcPr>
            <w:tcW w:w="3402" w:type="dxa"/>
            <w:vAlign w:val="center"/>
          </w:tcPr>
          <w:p>
            <w:pPr>
              <w:pStyle w:val="24"/>
            </w:pPr>
            <w:r>
              <w:t>本年支出合计</w:t>
            </w:r>
          </w:p>
        </w:tc>
        <w:tc>
          <w:tcPr>
            <w:tcW w:w="1474" w:type="dxa"/>
            <w:vAlign w:val="center"/>
          </w:tcPr>
          <w:p>
            <w:pPr>
              <w:pStyle w:val="25"/>
            </w:pPr>
            <w:r>
              <w:t>1176.92</w:t>
            </w:r>
          </w:p>
        </w:tc>
        <w:tc>
          <w:tcPr>
            <w:tcW w:w="1474" w:type="dxa"/>
            <w:vAlign w:val="center"/>
          </w:tcPr>
          <w:p>
            <w:pPr>
              <w:pStyle w:val="25"/>
            </w:pPr>
            <w:r>
              <w:t>1176.92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1176.92</w:t>
            </w:r>
          </w:p>
        </w:tc>
        <w:tc>
          <w:tcPr>
            <w:tcW w:w="3402" w:type="dxa"/>
            <w:vAlign w:val="center"/>
          </w:tcPr>
          <w:p>
            <w:pPr>
              <w:pStyle w:val="24"/>
            </w:pPr>
            <w:r>
              <w:t>支出总计</w:t>
            </w:r>
          </w:p>
        </w:tc>
        <w:tc>
          <w:tcPr>
            <w:tcW w:w="1474" w:type="dxa"/>
            <w:vAlign w:val="center"/>
          </w:tcPr>
          <w:p>
            <w:pPr>
              <w:pStyle w:val="25"/>
            </w:pPr>
            <w:r>
              <w:t>1176.92</w:t>
            </w:r>
          </w:p>
        </w:tc>
        <w:tc>
          <w:tcPr>
            <w:tcW w:w="1474" w:type="dxa"/>
            <w:vAlign w:val="center"/>
          </w:tcPr>
          <w:p>
            <w:pPr>
              <w:pStyle w:val="25"/>
            </w:pPr>
            <w:r>
              <w:t>1176.92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501635霸州市第十二中学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1176.92</w:t>
            </w:r>
          </w:p>
        </w:tc>
        <w:tc>
          <w:tcPr>
            <w:tcW w:w="2551" w:type="dxa"/>
            <w:vAlign w:val="center"/>
          </w:tcPr>
          <w:p>
            <w:pPr>
              <w:pStyle w:val="25"/>
            </w:pPr>
            <w:r>
              <w:t>1088.74</w:t>
            </w:r>
          </w:p>
        </w:tc>
        <w:tc>
          <w:tcPr>
            <w:tcW w:w="2551" w:type="dxa"/>
            <w:vAlign w:val="center"/>
          </w:tcPr>
          <w:p>
            <w:pPr>
              <w:pStyle w:val="25"/>
            </w:pPr>
            <w:r>
              <w:t>88.18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1176.92</w:t>
            </w:r>
          </w:p>
        </w:tc>
        <w:tc>
          <w:tcPr>
            <w:tcW w:w="2551" w:type="dxa"/>
            <w:vAlign w:val="center"/>
          </w:tcPr>
          <w:p>
            <w:pPr>
              <w:pStyle w:val="21"/>
            </w:pPr>
            <w:r>
              <w:t>1088.74</w:t>
            </w:r>
          </w:p>
        </w:tc>
        <w:tc>
          <w:tcPr>
            <w:tcW w:w="2551" w:type="dxa"/>
            <w:vAlign w:val="center"/>
          </w:tcPr>
          <w:p>
            <w:pPr>
              <w:pStyle w:val="21"/>
            </w:pPr>
            <w:r>
              <w:t>88.18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1176.92</w:t>
            </w:r>
          </w:p>
        </w:tc>
        <w:tc>
          <w:tcPr>
            <w:tcW w:w="2551" w:type="dxa"/>
            <w:vAlign w:val="center"/>
          </w:tcPr>
          <w:p>
            <w:pPr>
              <w:pStyle w:val="21"/>
            </w:pPr>
            <w:r>
              <w:t>1088.74</w:t>
            </w:r>
          </w:p>
        </w:tc>
        <w:tc>
          <w:tcPr>
            <w:tcW w:w="2551" w:type="dxa"/>
            <w:vAlign w:val="center"/>
          </w:tcPr>
          <w:p>
            <w:pPr>
              <w:pStyle w:val="21"/>
            </w:pPr>
            <w:r>
              <w:t>88.18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1176.92</w:t>
            </w:r>
          </w:p>
        </w:tc>
        <w:tc>
          <w:tcPr>
            <w:tcW w:w="2551" w:type="dxa"/>
            <w:vAlign w:val="center"/>
          </w:tcPr>
          <w:p>
            <w:pPr>
              <w:pStyle w:val="21"/>
            </w:pPr>
            <w:r>
              <w:t>1088.74</w:t>
            </w:r>
          </w:p>
        </w:tc>
        <w:tc>
          <w:tcPr>
            <w:tcW w:w="2551" w:type="dxa"/>
            <w:vAlign w:val="center"/>
          </w:tcPr>
          <w:p>
            <w:pPr>
              <w:pStyle w:val="21"/>
            </w:pPr>
            <w:r>
              <w:t>88.18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501635霸州市第十二中学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1088.74</w:t>
            </w:r>
          </w:p>
        </w:tc>
        <w:tc>
          <w:tcPr>
            <w:tcW w:w="2551" w:type="dxa"/>
            <w:vAlign w:val="center"/>
          </w:tcPr>
          <w:p>
            <w:pPr>
              <w:pStyle w:val="25"/>
            </w:pPr>
            <w:r>
              <w:t>1072.74</w:t>
            </w:r>
          </w:p>
        </w:tc>
        <w:tc>
          <w:tcPr>
            <w:tcW w:w="2551" w:type="dxa"/>
            <w:vAlign w:val="center"/>
          </w:tcPr>
          <w:p>
            <w:pPr>
              <w:pStyle w:val="2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982.05</w:t>
            </w:r>
          </w:p>
        </w:tc>
        <w:tc>
          <w:tcPr>
            <w:tcW w:w="2551" w:type="dxa"/>
            <w:vAlign w:val="center"/>
          </w:tcPr>
          <w:p>
            <w:pPr>
              <w:pStyle w:val="21"/>
            </w:pPr>
            <w:r>
              <w:t>982.05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244.05</w:t>
            </w:r>
          </w:p>
        </w:tc>
        <w:tc>
          <w:tcPr>
            <w:tcW w:w="2551" w:type="dxa"/>
            <w:vAlign w:val="center"/>
          </w:tcPr>
          <w:p>
            <w:pPr>
              <w:pStyle w:val="21"/>
            </w:pPr>
            <w:r>
              <w:t>244.05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56.43</w:t>
            </w:r>
          </w:p>
        </w:tc>
        <w:tc>
          <w:tcPr>
            <w:tcW w:w="2551" w:type="dxa"/>
            <w:vAlign w:val="center"/>
          </w:tcPr>
          <w:p>
            <w:pPr>
              <w:pStyle w:val="21"/>
            </w:pPr>
            <w:r>
              <w:t>56.43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348.74</w:t>
            </w:r>
          </w:p>
        </w:tc>
        <w:tc>
          <w:tcPr>
            <w:tcW w:w="2551" w:type="dxa"/>
            <w:vAlign w:val="center"/>
          </w:tcPr>
          <w:p>
            <w:pPr>
              <w:pStyle w:val="21"/>
            </w:pPr>
            <w:r>
              <w:t>348.74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80.51</w:t>
            </w:r>
          </w:p>
        </w:tc>
        <w:tc>
          <w:tcPr>
            <w:tcW w:w="2551" w:type="dxa"/>
            <w:vAlign w:val="center"/>
          </w:tcPr>
          <w:p>
            <w:pPr>
              <w:pStyle w:val="21"/>
            </w:pPr>
            <w:r>
              <w:t>80.51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10.85</w:t>
            </w:r>
          </w:p>
        </w:tc>
        <w:tc>
          <w:tcPr>
            <w:tcW w:w="2551" w:type="dxa"/>
            <w:vAlign w:val="center"/>
          </w:tcPr>
          <w:p>
            <w:pPr>
              <w:pStyle w:val="21"/>
            </w:pPr>
            <w:r>
              <w:t>10.85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23.78</w:t>
            </w:r>
          </w:p>
        </w:tc>
        <w:tc>
          <w:tcPr>
            <w:tcW w:w="2551" w:type="dxa"/>
            <w:vAlign w:val="center"/>
          </w:tcPr>
          <w:p>
            <w:pPr>
              <w:pStyle w:val="21"/>
            </w:pPr>
            <w:r>
              <w:t>23.78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5.72</w:t>
            </w:r>
          </w:p>
        </w:tc>
        <w:tc>
          <w:tcPr>
            <w:tcW w:w="2551" w:type="dxa"/>
            <w:vAlign w:val="center"/>
          </w:tcPr>
          <w:p>
            <w:pPr>
              <w:pStyle w:val="21"/>
            </w:pPr>
            <w:r>
              <w:t>5.72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65.68</w:t>
            </w:r>
          </w:p>
        </w:tc>
        <w:tc>
          <w:tcPr>
            <w:tcW w:w="2551" w:type="dxa"/>
            <w:vAlign w:val="center"/>
          </w:tcPr>
          <w:p>
            <w:pPr>
              <w:pStyle w:val="21"/>
            </w:pPr>
            <w:r>
              <w:t>65.68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146.29</w:t>
            </w:r>
          </w:p>
        </w:tc>
        <w:tc>
          <w:tcPr>
            <w:tcW w:w="2551" w:type="dxa"/>
            <w:vAlign w:val="center"/>
          </w:tcPr>
          <w:p>
            <w:pPr>
              <w:pStyle w:val="21"/>
            </w:pPr>
            <w:r>
              <w:t>146.29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16.00</w:t>
            </w:r>
          </w:p>
        </w:tc>
        <w:tc>
          <w:tcPr>
            <w:tcW w:w="2551" w:type="dxa"/>
            <w:vAlign w:val="center"/>
          </w:tcPr>
          <w:p>
            <w:pPr>
              <w:pStyle w:val="21"/>
            </w:pPr>
          </w:p>
        </w:tc>
        <w:tc>
          <w:tcPr>
            <w:tcW w:w="2551" w:type="dxa"/>
            <w:vAlign w:val="center"/>
          </w:tcPr>
          <w:p>
            <w:pPr>
              <w:pStyle w:val="21"/>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9.40</w:t>
            </w:r>
          </w:p>
        </w:tc>
        <w:tc>
          <w:tcPr>
            <w:tcW w:w="2551" w:type="dxa"/>
            <w:vAlign w:val="center"/>
          </w:tcPr>
          <w:p>
            <w:pPr>
              <w:pStyle w:val="21"/>
            </w:pPr>
          </w:p>
        </w:tc>
        <w:tc>
          <w:tcPr>
            <w:tcW w:w="2551" w:type="dxa"/>
            <w:vAlign w:val="center"/>
          </w:tcPr>
          <w:p>
            <w:pPr>
              <w:pStyle w:val="21"/>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6.60</w:t>
            </w:r>
          </w:p>
        </w:tc>
        <w:tc>
          <w:tcPr>
            <w:tcW w:w="2551" w:type="dxa"/>
            <w:vAlign w:val="center"/>
          </w:tcPr>
          <w:p>
            <w:pPr>
              <w:pStyle w:val="21"/>
            </w:pPr>
          </w:p>
        </w:tc>
        <w:tc>
          <w:tcPr>
            <w:tcW w:w="2551" w:type="dxa"/>
            <w:vAlign w:val="center"/>
          </w:tcPr>
          <w:p>
            <w:pPr>
              <w:pStyle w:val="21"/>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90.69</w:t>
            </w:r>
          </w:p>
        </w:tc>
        <w:tc>
          <w:tcPr>
            <w:tcW w:w="2551" w:type="dxa"/>
            <w:vAlign w:val="center"/>
          </w:tcPr>
          <w:p>
            <w:pPr>
              <w:pStyle w:val="21"/>
            </w:pPr>
            <w:r>
              <w:t>90.69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47.05</w:t>
            </w:r>
          </w:p>
        </w:tc>
        <w:tc>
          <w:tcPr>
            <w:tcW w:w="2551" w:type="dxa"/>
            <w:vAlign w:val="center"/>
          </w:tcPr>
          <w:p>
            <w:pPr>
              <w:pStyle w:val="21"/>
            </w:pPr>
            <w:r>
              <w:t>47.05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43.54</w:t>
            </w:r>
          </w:p>
        </w:tc>
        <w:tc>
          <w:tcPr>
            <w:tcW w:w="2551" w:type="dxa"/>
            <w:vAlign w:val="center"/>
          </w:tcPr>
          <w:p>
            <w:pPr>
              <w:pStyle w:val="21"/>
            </w:pPr>
            <w:r>
              <w:t>43.54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0.10</w:t>
            </w:r>
          </w:p>
        </w:tc>
        <w:tc>
          <w:tcPr>
            <w:tcW w:w="2551" w:type="dxa"/>
            <w:vAlign w:val="center"/>
          </w:tcPr>
          <w:p>
            <w:pPr>
              <w:pStyle w:val="21"/>
            </w:pPr>
            <w:r>
              <w:t>0.10</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501635霸州市第十二中学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501635霸州市第十二中学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501635霸州市第十二中学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霸州市第十二中学2023年单位预算信息公开情况说明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按照《预算法》、《地方预决算公开操作规程》和《关于进一步推进预算公开工作的实施意见》规定，现将霸州市第十二中学2023年单位预算公开如下：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lang w:val="uk-UA"/>
        </w:rPr>
      </w:pPr>
      <w:r>
        <w:rPr>
          <w:rFonts w:hint="eastAsia" w:eastAsia="方正仿宋_GBK"/>
          <w:color w:val="000000"/>
          <w:sz w:val="28"/>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霸州市第十二中学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1176.92</w:t>
      </w:r>
      <w:r>
        <w:rPr>
          <w:rFonts w:hint="eastAsia" w:ascii="方正仿宋_GBK"/>
        </w:rPr>
        <w:t>万元，其中：一般公共预算收入</w:t>
      </w:r>
      <w:r>
        <w:rPr>
          <w:rFonts w:ascii="方正仿宋_GBK"/>
        </w:rPr>
        <w:t>1176.92</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收支预算总表支出栏、基本支出表、项目支出表按经济分类和支出功能分类科目编制，反映霸州市第十二中学单位2023年度单位预算中支出预算的总体情况。2023年支出预算</w:t>
      </w:r>
      <w:r>
        <w:rPr>
          <w:rFonts w:ascii="方正仿宋_GBK"/>
        </w:rPr>
        <w:t>11769.92</w:t>
      </w:r>
      <w:r>
        <w:rPr>
          <w:rFonts w:hint="eastAsia" w:ascii="方正仿宋_GBK"/>
        </w:rPr>
        <w:t>万元，其中：基本支出</w:t>
      </w:r>
      <w:r>
        <w:rPr>
          <w:rFonts w:ascii="方正仿宋_GBK"/>
        </w:rPr>
        <w:t>1088.74</w:t>
      </w:r>
      <w:r>
        <w:rPr>
          <w:rFonts w:hint="eastAsia" w:ascii="方正仿宋_GBK"/>
        </w:rPr>
        <w:t>万元，包括人员经费</w:t>
      </w:r>
      <w:r>
        <w:rPr>
          <w:rFonts w:ascii="方正仿宋_GBK"/>
        </w:rPr>
        <w:t>1072.74</w:t>
      </w:r>
      <w:r>
        <w:rPr>
          <w:rFonts w:hint="eastAsia" w:ascii="方正仿宋_GBK"/>
        </w:rPr>
        <w:t>万元和日常公用经费</w:t>
      </w:r>
      <w:r>
        <w:rPr>
          <w:rFonts w:ascii="方正仿宋_GBK"/>
        </w:rPr>
        <w:t>16</w:t>
      </w:r>
      <w:r>
        <w:rPr>
          <w:rFonts w:hint="eastAsia" w:ascii="方正仿宋_GBK"/>
        </w:rPr>
        <w:t>万元；项目支出</w:t>
      </w:r>
      <w:r>
        <w:rPr>
          <w:rFonts w:ascii="方正仿宋_GBK"/>
        </w:rPr>
        <w:t>88.18</w:t>
      </w:r>
      <w:r>
        <w:rPr>
          <w:rFonts w:hint="eastAsia" w:ascii="方正仿宋_GBK"/>
        </w:rPr>
        <w:t>万元，主要为：关于提前下达202</w:t>
      </w:r>
      <w:r>
        <w:rPr>
          <w:rFonts w:ascii="方正仿宋_GBK"/>
        </w:rPr>
        <w:t>3</w:t>
      </w:r>
      <w:r>
        <w:rPr>
          <w:rFonts w:hint="eastAsia" w:ascii="方正仿宋_GBK"/>
        </w:rPr>
        <w:t>年城乡义务教育中央补助经费5</w:t>
      </w:r>
      <w:r>
        <w:rPr>
          <w:rFonts w:ascii="方正仿宋_GBK"/>
        </w:rPr>
        <w:t>8</w:t>
      </w:r>
      <w:r>
        <w:rPr>
          <w:rFonts w:hint="eastAsia" w:ascii="方正仿宋_GBK"/>
        </w:rPr>
        <w:t>万元，关于提前下达202</w:t>
      </w:r>
      <w:r>
        <w:rPr>
          <w:rFonts w:ascii="方正仿宋_GBK"/>
        </w:rPr>
        <w:t>3</w:t>
      </w:r>
      <w:r>
        <w:rPr>
          <w:rFonts w:hint="eastAsia" w:ascii="方正仿宋_GBK"/>
        </w:rPr>
        <w:t>年城乡义务教育省级补助资金2</w:t>
      </w:r>
      <w:r>
        <w:rPr>
          <w:rFonts w:ascii="方正仿宋_GBK"/>
        </w:rPr>
        <w:t>6.75</w:t>
      </w:r>
      <w:r>
        <w:rPr>
          <w:rFonts w:hint="eastAsia" w:ascii="方正仿宋_GBK"/>
        </w:rPr>
        <w:t>万元，城乡义务教育补助生均公用经费本级配套资金</w:t>
      </w:r>
      <w:r>
        <w:rPr>
          <w:rFonts w:ascii="方正仿宋_GBK"/>
        </w:rPr>
        <w:t>3.43</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ascii="方正仿宋_GBK"/>
        </w:rPr>
        <w:t>1176.92</w:t>
      </w:r>
      <w:r>
        <w:rPr>
          <w:rFonts w:hint="eastAsia" w:ascii="方正仿宋_GBK"/>
        </w:rPr>
        <w:t>万元，较2022年预算增加1</w:t>
      </w:r>
      <w:r>
        <w:rPr>
          <w:rFonts w:ascii="方正仿宋_GBK"/>
        </w:rPr>
        <w:t>52.67</w:t>
      </w:r>
      <w:r>
        <w:rPr>
          <w:rFonts w:hint="eastAsia" w:ascii="方正仿宋_GBK"/>
        </w:rPr>
        <w:t>万元，其中：基本支出增加1</w:t>
      </w:r>
      <w:r>
        <w:rPr>
          <w:rFonts w:ascii="方正仿宋_GBK"/>
        </w:rPr>
        <w:t>50.89</w:t>
      </w:r>
      <w:r>
        <w:rPr>
          <w:rFonts w:hint="eastAsia" w:ascii="方正仿宋_GBK"/>
        </w:rPr>
        <w:t>万元，主要为增加人员经费支出；项目支出增加1</w:t>
      </w:r>
      <w:r>
        <w:rPr>
          <w:rFonts w:ascii="方正仿宋_GBK"/>
        </w:rPr>
        <w:t>.78</w:t>
      </w:r>
      <w:r>
        <w:rPr>
          <w:rFonts w:hint="eastAsia" w:ascii="方正仿宋_GBK"/>
        </w:rPr>
        <w:t>万元，主要为关于提前下达202</w:t>
      </w:r>
      <w:r>
        <w:rPr>
          <w:rFonts w:ascii="方正仿宋_GBK"/>
        </w:rPr>
        <w:t>3</w:t>
      </w:r>
      <w:r>
        <w:rPr>
          <w:rFonts w:hint="eastAsia" w:ascii="方正仿宋_GBK"/>
        </w:rPr>
        <w:t>年城乡义务教育中央补助经费增加</w:t>
      </w:r>
      <w:r>
        <w:rPr>
          <w:rFonts w:ascii="方正仿宋_GBK"/>
        </w:rPr>
        <w:t>1</w:t>
      </w:r>
      <w:r>
        <w:rPr>
          <w:rFonts w:hint="eastAsia" w:ascii="方正仿宋_GBK"/>
        </w:rPr>
        <w:t>万元，关于提前下达202</w:t>
      </w:r>
      <w:r>
        <w:rPr>
          <w:rFonts w:ascii="方正仿宋_GBK"/>
        </w:rPr>
        <w:t>3</w:t>
      </w:r>
      <w:r>
        <w:rPr>
          <w:rFonts w:hint="eastAsia" w:ascii="方正仿宋_GBK"/>
        </w:rPr>
        <w:t>年城乡义务教育省级补助资金减少</w:t>
      </w:r>
      <w:r>
        <w:rPr>
          <w:rFonts w:ascii="方正仿宋_GBK"/>
        </w:rPr>
        <w:t>0.49</w:t>
      </w:r>
      <w:r>
        <w:rPr>
          <w:rFonts w:hint="eastAsia" w:ascii="方正仿宋_GBK"/>
        </w:rPr>
        <w:t>万元，城乡义务教育补助生均公用经费本级配套资金增加</w:t>
      </w:r>
      <w:r>
        <w:rPr>
          <w:rFonts w:ascii="方正仿宋_GBK"/>
        </w:rPr>
        <w:t>1.27</w:t>
      </w:r>
      <w:r>
        <w:rPr>
          <w:rFonts w:hint="eastAsia" w:ascii="方正仿宋_GBK"/>
        </w:rPr>
        <w:t>万元。</w:t>
      </w:r>
    </w:p>
    <w:p>
      <w:pPr>
        <w:pStyle w:val="36"/>
        <w:jc w:val="both"/>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2023年，我单位运行经费共计安排</w:t>
      </w:r>
      <w:r>
        <w:rPr>
          <w:rFonts w:ascii="方正仿宋_GBK"/>
        </w:rPr>
        <w:t>16</w:t>
      </w:r>
      <w:r>
        <w:rPr>
          <w:rFonts w:hint="eastAsia" w:ascii="方正仿宋_GBK"/>
        </w:rPr>
        <w:t>万元，主要用于工会经费和福利费运行支出。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r>
        <w:rPr>
          <w:rFonts w:hint="eastAsia" w:asciiTheme="minorEastAsia" w:hAnsiTheme="minorEastAsia" w:eastAsiaTheme="minorEastAsia"/>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≥943人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≥943人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≥943人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2023年，霸州市第十二中学安排政府采购预算8.55万元。具体内容见下表。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501635霸州市第十二中学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8.55</w:t>
            </w:r>
          </w:p>
        </w:tc>
        <w:tc>
          <w:tcPr>
            <w:tcW w:w="964" w:type="dxa"/>
            <w:vAlign w:val="center"/>
          </w:tcPr>
          <w:p>
            <w:pPr>
              <w:pStyle w:val="25"/>
            </w:pPr>
            <w:r>
              <w:t>8.55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霸州市第十二中学小计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8.55</w:t>
            </w:r>
          </w:p>
        </w:tc>
        <w:tc>
          <w:tcPr>
            <w:tcW w:w="964" w:type="dxa"/>
            <w:vAlign w:val="center"/>
          </w:tcPr>
          <w:p>
            <w:pPr>
              <w:pStyle w:val="25"/>
            </w:pPr>
            <w:r>
              <w:t>8.55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58.00</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0.65</w:t>
            </w:r>
          </w:p>
        </w:tc>
        <w:tc>
          <w:tcPr>
            <w:tcW w:w="964" w:type="dxa"/>
            <w:vAlign w:val="center"/>
          </w:tcPr>
          <w:p>
            <w:pPr>
              <w:pStyle w:val="21"/>
            </w:pPr>
            <w:r>
              <w:t>0.65</w:t>
            </w:r>
          </w:p>
        </w:tc>
        <w:tc>
          <w:tcPr>
            <w:tcW w:w="964" w:type="dxa"/>
            <w:vAlign w:val="center"/>
          </w:tcPr>
          <w:p>
            <w:pPr>
              <w:pStyle w:val="21"/>
            </w:pPr>
            <w:r>
              <w:t>0.65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58.00</w:t>
            </w:r>
          </w:p>
        </w:tc>
        <w:tc>
          <w:tcPr>
            <w:tcW w:w="1134" w:type="dxa"/>
            <w:vAlign w:val="center"/>
          </w:tcPr>
          <w:p>
            <w:pPr>
              <w:pStyle w:val="22"/>
            </w:pPr>
            <w:r>
              <w:t>触控一体机</w:t>
            </w:r>
          </w:p>
        </w:tc>
        <w:tc>
          <w:tcPr>
            <w:tcW w:w="1134" w:type="dxa"/>
            <w:vAlign w:val="center"/>
          </w:tcPr>
          <w:p>
            <w:pPr>
              <w:pStyle w:val="22"/>
            </w:pPr>
            <w:r>
              <w:t>A02020800</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2.90</w:t>
            </w:r>
          </w:p>
        </w:tc>
        <w:tc>
          <w:tcPr>
            <w:tcW w:w="964" w:type="dxa"/>
            <w:vAlign w:val="center"/>
          </w:tcPr>
          <w:p>
            <w:pPr>
              <w:pStyle w:val="21"/>
            </w:pPr>
            <w:r>
              <w:t>5.80</w:t>
            </w:r>
          </w:p>
        </w:tc>
        <w:tc>
          <w:tcPr>
            <w:tcW w:w="964" w:type="dxa"/>
            <w:vAlign w:val="center"/>
          </w:tcPr>
          <w:p>
            <w:pPr>
              <w:pStyle w:val="21"/>
            </w:pPr>
            <w:r>
              <w:t>5.80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58.00</w:t>
            </w:r>
          </w:p>
        </w:tc>
        <w:tc>
          <w:tcPr>
            <w:tcW w:w="1134" w:type="dxa"/>
            <w:vAlign w:val="center"/>
          </w:tcPr>
          <w:p>
            <w:pPr>
              <w:pStyle w:val="22"/>
            </w:pPr>
            <w:r>
              <w:t>专用制冷空调设备</w:t>
            </w:r>
          </w:p>
        </w:tc>
        <w:tc>
          <w:tcPr>
            <w:tcW w:w="1134" w:type="dxa"/>
            <w:vAlign w:val="center"/>
          </w:tcPr>
          <w:p>
            <w:pPr>
              <w:pStyle w:val="22"/>
            </w:pPr>
            <w:r>
              <w:t>A02052309</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58.00</w:t>
            </w:r>
          </w:p>
        </w:tc>
        <w:tc>
          <w:tcPr>
            <w:tcW w:w="1134" w:type="dxa"/>
            <w:vAlign w:val="center"/>
          </w:tcPr>
          <w:p>
            <w:pPr>
              <w:pStyle w:val="22"/>
            </w:pPr>
            <w:r>
              <w:t>棋牌类运动设备</w:t>
            </w:r>
          </w:p>
        </w:tc>
        <w:tc>
          <w:tcPr>
            <w:tcW w:w="1134" w:type="dxa"/>
            <w:vAlign w:val="center"/>
          </w:tcPr>
          <w:p>
            <w:pPr>
              <w:pStyle w:val="22"/>
            </w:pPr>
            <w:r>
              <w:t>A02462200</w:t>
            </w:r>
          </w:p>
        </w:tc>
        <w:tc>
          <w:tcPr>
            <w:tcW w:w="709" w:type="dxa"/>
            <w:vAlign w:val="center"/>
          </w:tcPr>
          <w:p>
            <w:pPr>
              <w:pStyle w:val="23"/>
            </w:pPr>
            <w:r>
              <w:t>套</w:t>
            </w:r>
          </w:p>
        </w:tc>
        <w:tc>
          <w:tcPr>
            <w:tcW w:w="850" w:type="dxa"/>
            <w:vAlign w:val="center"/>
          </w:tcPr>
          <w:p>
            <w:pPr>
              <w:pStyle w:val="21"/>
            </w:pPr>
            <w:r>
              <w:t>4</w:t>
            </w:r>
          </w:p>
        </w:tc>
        <w:tc>
          <w:tcPr>
            <w:tcW w:w="850" w:type="dxa"/>
            <w:vAlign w:val="center"/>
          </w:tcPr>
          <w:p>
            <w:pPr>
              <w:pStyle w:val="21"/>
            </w:pPr>
            <w:r>
              <w:t>0.40</w:t>
            </w:r>
          </w:p>
        </w:tc>
        <w:tc>
          <w:tcPr>
            <w:tcW w:w="964" w:type="dxa"/>
            <w:vAlign w:val="center"/>
          </w:tcPr>
          <w:p>
            <w:pPr>
              <w:pStyle w:val="21"/>
            </w:pPr>
            <w:r>
              <w:t>1.60</w:t>
            </w:r>
          </w:p>
        </w:tc>
        <w:tc>
          <w:tcPr>
            <w:tcW w:w="964" w:type="dxa"/>
            <w:vAlign w:val="center"/>
          </w:tcPr>
          <w:p>
            <w:pPr>
              <w:pStyle w:val="21"/>
            </w:pPr>
            <w:r>
              <w:t>1.60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霸州市第十二中学上年末固定资产金额为529.49万元（详见下表）。本年度拟购置固定资产总额为8.55万元，已按要求列入政府采购预算，详见政府采购预算表。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p>
      <w:pPr>
        <w:ind w:firstLine="420"/>
        <w:rPr>
          <w:rFonts w:eastAsia="方正书宋_GBK" w:cs="方正书宋_GBK" w:asciiTheme="minorHAnsi" w:hAnsiTheme="minorHAnsi"/>
          <w:color w:val="000000"/>
          <w:lang w:val="uk-UA"/>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501635霸州市第十二中学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left"/>
              <w:rPr>
                <w:rFonts w:hint="eastAsia" w:eastAsiaTheme="minorEastAsia"/>
                <w:lang w:eastAsia="zh-CN"/>
              </w:rPr>
            </w:pPr>
            <w:r>
              <w:rPr>
                <w:rFonts w:hint="eastAsia"/>
                <w:lang w:eastAsia="zh-CN"/>
              </w:rPr>
              <w:t>资产总额</w:t>
            </w:r>
          </w:p>
        </w:tc>
        <w:tc>
          <w:tcPr>
            <w:tcW w:w="2835" w:type="dxa"/>
            <w:vAlign w:val="center"/>
          </w:tcPr>
          <w:p>
            <w:pPr>
              <w:pStyle w:val="23"/>
              <w:rPr>
                <w:rFonts w:hint="eastAsia" w:eastAsiaTheme="minorEastAsia"/>
                <w:lang w:eastAsia="zh-CN"/>
              </w:rPr>
            </w:pPr>
            <w:r>
              <w:rPr>
                <w:rFonts w:hint="eastAsia" w:eastAsiaTheme="minorEastAsia"/>
                <w:lang w:eastAsia="zh-CN"/>
              </w:rPr>
              <w:t>——</w:t>
            </w:r>
          </w:p>
        </w:tc>
        <w:tc>
          <w:tcPr>
            <w:tcW w:w="2835" w:type="dxa"/>
            <w:vAlign w:val="center"/>
          </w:tcPr>
          <w:p>
            <w:pPr>
              <w:pStyle w:val="21"/>
              <w:rPr>
                <w:rFonts w:hint="eastAsia" w:eastAsiaTheme="minorEastAsia"/>
                <w:lang w:eastAsia="zh-CN"/>
              </w:rPr>
            </w:pPr>
            <w:r>
              <w:rPr>
                <w:rFonts w:eastAsiaTheme="minorEastAsia"/>
                <w:lang w:eastAsia="zh-CN"/>
              </w:rPr>
              <w:t>529.49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left"/>
              <w:rPr>
                <w:rFonts w:hint="eastAsia" w:eastAsiaTheme="minorEastAsia"/>
                <w:lang w:eastAsia="zh-CN"/>
              </w:rPr>
            </w:pPr>
            <w:r>
              <w:rPr>
                <w:rFonts w:hint="eastAsia"/>
              </w:rPr>
              <w:t>1、房屋（平方米）</w:t>
            </w:r>
          </w:p>
        </w:tc>
        <w:tc>
          <w:tcPr>
            <w:tcW w:w="2835" w:type="dxa"/>
            <w:vAlign w:val="center"/>
          </w:tcPr>
          <w:p>
            <w:pPr>
              <w:pStyle w:val="23"/>
              <w:rPr>
                <w:rFonts w:hint="eastAsia" w:eastAsiaTheme="minorEastAsia"/>
                <w:lang w:eastAsia="zh-CN"/>
              </w:rPr>
            </w:pPr>
            <w:r>
              <w:rPr>
                <w:rFonts w:hint="eastAsia" w:eastAsiaTheme="minorEastAsia"/>
                <w:lang w:eastAsia="zh-CN"/>
              </w:rPr>
              <w:t>0</w:t>
            </w:r>
          </w:p>
        </w:tc>
        <w:tc>
          <w:tcPr>
            <w:tcW w:w="2835" w:type="dxa"/>
            <w:vAlign w:val="center"/>
          </w:tcPr>
          <w:p>
            <w:pPr>
              <w:pStyle w:val="21"/>
              <w:rPr>
                <w:rFonts w:hint="eastAsia" w:eastAsiaTheme="minorEastAsia"/>
                <w:lang w:eastAsia="zh-CN"/>
              </w:rPr>
            </w:pPr>
            <w:r>
              <w:rPr>
                <w:rFonts w:hint="eastAsia" w:eastAsia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left"/>
              <w:rPr>
                <w:rFonts w:hint="eastAsia" w:eastAsiaTheme="minorEastAsia"/>
                <w:lang w:eastAsia="zh-CN"/>
              </w:rPr>
            </w:pPr>
            <w:r>
              <w:rPr>
                <w:rFonts w:hint="eastAsia"/>
              </w:rPr>
              <w:t xml:space="preserve">   其中：办公用房（平方米）</w:t>
            </w:r>
          </w:p>
        </w:tc>
        <w:tc>
          <w:tcPr>
            <w:tcW w:w="2835" w:type="dxa"/>
            <w:vAlign w:val="center"/>
          </w:tcPr>
          <w:p>
            <w:pPr>
              <w:pStyle w:val="23"/>
              <w:rPr>
                <w:rFonts w:hint="eastAsia" w:eastAsiaTheme="minorEastAsia"/>
                <w:lang w:eastAsia="zh-CN"/>
              </w:rPr>
            </w:pPr>
            <w:r>
              <w:rPr>
                <w:rFonts w:hint="eastAsia" w:eastAsiaTheme="minorEastAsia"/>
                <w:lang w:eastAsia="zh-CN"/>
              </w:rPr>
              <w:t>0</w:t>
            </w:r>
          </w:p>
        </w:tc>
        <w:tc>
          <w:tcPr>
            <w:tcW w:w="2835" w:type="dxa"/>
            <w:vAlign w:val="center"/>
          </w:tcPr>
          <w:p>
            <w:pPr>
              <w:pStyle w:val="21"/>
              <w:rPr>
                <w:rFonts w:hint="eastAsia" w:eastAsiaTheme="minorEastAsia"/>
                <w:lang w:eastAsia="zh-CN"/>
              </w:rPr>
            </w:pPr>
            <w:r>
              <w:rPr>
                <w:rFonts w:hint="eastAsia" w:eastAsia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left"/>
              <w:rPr>
                <w:rFonts w:hint="eastAsia" w:eastAsiaTheme="minorEastAsia"/>
                <w:lang w:eastAsia="zh-CN"/>
              </w:rPr>
            </w:pPr>
            <w:r>
              <w:rPr>
                <w:rFonts w:hint="eastAsia"/>
              </w:rPr>
              <w:t>2、车辆（台、辆）</w:t>
            </w:r>
          </w:p>
        </w:tc>
        <w:tc>
          <w:tcPr>
            <w:tcW w:w="2835" w:type="dxa"/>
            <w:vAlign w:val="center"/>
          </w:tcPr>
          <w:p>
            <w:pPr>
              <w:pStyle w:val="23"/>
              <w:rPr>
                <w:rFonts w:hint="eastAsia" w:eastAsiaTheme="minorEastAsia"/>
                <w:lang w:eastAsia="zh-CN"/>
              </w:rPr>
            </w:pPr>
            <w:r>
              <w:rPr>
                <w:rFonts w:hint="eastAsia" w:eastAsiaTheme="minorEastAsia"/>
                <w:lang w:eastAsia="zh-CN"/>
              </w:rPr>
              <w:t>0</w:t>
            </w:r>
          </w:p>
        </w:tc>
        <w:tc>
          <w:tcPr>
            <w:tcW w:w="2835" w:type="dxa"/>
            <w:vAlign w:val="center"/>
          </w:tcPr>
          <w:p>
            <w:pPr>
              <w:pStyle w:val="21"/>
              <w:rPr>
                <w:rFonts w:hint="eastAsia" w:eastAsiaTheme="minorEastAsia"/>
                <w:lang w:eastAsia="zh-CN"/>
              </w:rPr>
            </w:pPr>
            <w:r>
              <w:rPr>
                <w:rFonts w:hint="eastAsia" w:eastAsia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left"/>
              <w:rPr>
                <w:rFonts w:hint="eastAsia" w:eastAsiaTheme="minorEastAsia"/>
                <w:lang w:eastAsia="zh-CN"/>
              </w:rPr>
            </w:pPr>
            <w:r>
              <w:rPr>
                <w:rFonts w:hint="eastAsia"/>
              </w:rPr>
              <w:t>3、单价在20万元以上的设备</w:t>
            </w:r>
          </w:p>
        </w:tc>
        <w:tc>
          <w:tcPr>
            <w:tcW w:w="2835" w:type="dxa"/>
            <w:vAlign w:val="center"/>
          </w:tcPr>
          <w:p>
            <w:pPr>
              <w:pStyle w:val="23"/>
              <w:rPr>
                <w:rFonts w:hint="eastAsia" w:eastAsiaTheme="minorEastAsia"/>
                <w:lang w:eastAsia="zh-CN"/>
              </w:rPr>
            </w:pPr>
            <w:r>
              <w:rPr>
                <w:rFonts w:hint="eastAsia" w:eastAsiaTheme="minorEastAsia"/>
                <w:lang w:eastAsia="zh-CN"/>
              </w:rPr>
              <w:t>0</w:t>
            </w:r>
          </w:p>
        </w:tc>
        <w:tc>
          <w:tcPr>
            <w:tcW w:w="2835" w:type="dxa"/>
            <w:vAlign w:val="center"/>
          </w:tcPr>
          <w:p>
            <w:pPr>
              <w:pStyle w:val="21"/>
              <w:rPr>
                <w:rFonts w:hint="eastAsia" w:eastAsiaTheme="minorEastAsia"/>
                <w:lang w:eastAsia="zh-CN"/>
              </w:rPr>
            </w:pPr>
            <w:r>
              <w:rPr>
                <w:rFonts w:hint="eastAsia" w:eastAsia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left"/>
              <w:rPr>
                <w:rFonts w:hint="eastAsia" w:eastAsiaTheme="minorEastAsia"/>
                <w:lang w:eastAsia="zh-CN"/>
              </w:rPr>
            </w:pPr>
            <w:r>
              <w:rPr>
                <w:rFonts w:hint="eastAsia"/>
              </w:rPr>
              <w:t>4、其他固定资产</w:t>
            </w:r>
          </w:p>
        </w:tc>
        <w:tc>
          <w:tcPr>
            <w:tcW w:w="2835" w:type="dxa"/>
            <w:vAlign w:val="center"/>
          </w:tcPr>
          <w:p>
            <w:pPr>
              <w:pStyle w:val="23"/>
              <w:rPr>
                <w:rFonts w:hint="eastAsia" w:eastAsiaTheme="minorEastAsia"/>
                <w:lang w:eastAsia="zh-CN"/>
              </w:rPr>
            </w:pPr>
            <w:r>
              <w:rPr>
                <w:rFonts w:hint="eastAsia" w:eastAsiaTheme="minorEastAsia"/>
                <w:lang w:eastAsia="zh-CN"/>
              </w:rPr>
              <w:t>1</w:t>
            </w:r>
            <w:r>
              <w:rPr>
                <w:rFonts w:eastAsiaTheme="minorEastAsia"/>
                <w:lang w:eastAsia="zh-CN"/>
              </w:rPr>
              <w:t>8937</w:t>
            </w:r>
          </w:p>
        </w:tc>
        <w:tc>
          <w:tcPr>
            <w:tcW w:w="2835" w:type="dxa"/>
            <w:vAlign w:val="center"/>
          </w:tcPr>
          <w:p>
            <w:pPr>
              <w:pStyle w:val="21"/>
              <w:rPr>
                <w:rFonts w:hint="eastAsia" w:eastAsiaTheme="minorEastAsia"/>
                <w:lang w:eastAsia="zh-CN"/>
              </w:rPr>
            </w:pPr>
            <w:r>
              <w:rPr>
                <w:rFonts w:eastAsiaTheme="minorEastAsia"/>
                <w:lang w:eastAsia="zh-CN"/>
              </w:rPr>
              <w:t>529.49</w:t>
            </w:r>
          </w:p>
        </w:tc>
      </w:tr>
    </w:tbl>
    <w:p>
      <w:pPr>
        <w:ind w:firstLine="420"/>
        <w:rPr>
          <w:rFonts w:asciiTheme="minorHAnsi" w:hAnsiTheme="minorHAnsi"/>
          <w:lang w:val="uk-UA"/>
        </w:rPr>
      </w:pP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pPr>
        <w:rPr>
          <w:lang w:val="uk-U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caa4987d-4fe4-4419-a8a5-f6baf64d8050"/>
  </w:docVars>
  <w:rsids>
    <w:rsidRoot w:val="004A1168"/>
    <w:rsid w:val="00012A57"/>
    <w:rsid w:val="0001454A"/>
    <w:rsid w:val="00046CC2"/>
    <w:rsid w:val="000B7353"/>
    <w:rsid w:val="00136014"/>
    <w:rsid w:val="001F67F8"/>
    <w:rsid w:val="001F75EF"/>
    <w:rsid w:val="00220914"/>
    <w:rsid w:val="002F010E"/>
    <w:rsid w:val="00337599"/>
    <w:rsid w:val="00364C2A"/>
    <w:rsid w:val="003A5231"/>
    <w:rsid w:val="003D654A"/>
    <w:rsid w:val="00401721"/>
    <w:rsid w:val="00412055"/>
    <w:rsid w:val="00464BFB"/>
    <w:rsid w:val="004A1168"/>
    <w:rsid w:val="00575BDD"/>
    <w:rsid w:val="005B7AFC"/>
    <w:rsid w:val="006D6C4D"/>
    <w:rsid w:val="006F70C6"/>
    <w:rsid w:val="0073787E"/>
    <w:rsid w:val="007804D6"/>
    <w:rsid w:val="007A3EA2"/>
    <w:rsid w:val="007C6066"/>
    <w:rsid w:val="007F17BA"/>
    <w:rsid w:val="007F7BEC"/>
    <w:rsid w:val="008134AC"/>
    <w:rsid w:val="008C3D00"/>
    <w:rsid w:val="00972810"/>
    <w:rsid w:val="00991EB1"/>
    <w:rsid w:val="009B55A2"/>
    <w:rsid w:val="00A3682B"/>
    <w:rsid w:val="00A80758"/>
    <w:rsid w:val="00A85990"/>
    <w:rsid w:val="00A90009"/>
    <w:rsid w:val="00A9064A"/>
    <w:rsid w:val="00A915A7"/>
    <w:rsid w:val="00AA1FB3"/>
    <w:rsid w:val="00AD578B"/>
    <w:rsid w:val="00B6757F"/>
    <w:rsid w:val="00B73002"/>
    <w:rsid w:val="00BB35A7"/>
    <w:rsid w:val="00C57197"/>
    <w:rsid w:val="00C672B5"/>
    <w:rsid w:val="00CC05CA"/>
    <w:rsid w:val="00CC7E62"/>
    <w:rsid w:val="00D425E7"/>
    <w:rsid w:val="00D513F4"/>
    <w:rsid w:val="00D64AD2"/>
    <w:rsid w:val="00D67919"/>
    <w:rsid w:val="00D93167"/>
    <w:rsid w:val="00D9444E"/>
    <w:rsid w:val="00D959C1"/>
    <w:rsid w:val="00DA6003"/>
    <w:rsid w:val="00DC586F"/>
    <w:rsid w:val="00E20116"/>
    <w:rsid w:val="00E3061C"/>
    <w:rsid w:val="00E31ACC"/>
    <w:rsid w:val="00EF51BF"/>
    <w:rsid w:val="00F56409"/>
    <w:rsid w:val="00F62229"/>
    <w:rsid w:val="00F656D7"/>
    <w:rsid w:val="00FC209C"/>
    <w:rsid w:val="00FC4716"/>
    <w:rsid w:val="00FE4BAB"/>
    <w:rsid w:val="56EB5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24</Pages>
  <Words>5515</Words>
  <Characters>6599</Characters>
  <Lines>64</Lines>
  <Paragraphs>18</Paragraphs>
  <TotalTime>128</TotalTime>
  <ScaleCrop>false</ScaleCrop>
  <LinksUpToDate>false</LinksUpToDate>
  <CharactersWithSpaces>6773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2023-02-28T03:44:03Z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902AED73F8F24E65A7C0B2DF71AD00D3</vt:lpwstr>
  </property>
</Properties>
</file>